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DESCRIZIONE PROCEDIMENTO         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Richiedere permesso per passo carrabile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Unità organizzativa responsabile dell’istruttoria</w:t>
      </w:r>
    </w:p>
    <w:p>
      <w:pPr/>
      <w:r>
        <w:rPr>
          <w:rFonts w:ascii="Times" w:hAnsi="Times" w:cs="Times"/>
          <w:sz w:val="24"/>
          <w:sz-cs w:val="24"/>
        </w:rPr>
        <w:t xml:space="preserve">Ufficio Tributi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Modalità di accesso e canali attraverso i quali gli interessati possono ottenere le informazioni relative ai procedimenti in corso che li riguardano</w:t>
      </w:r>
    </w:p>
    <w:p>
      <w:pPr/>
      <w:r>
        <w:rPr>
          <w:rFonts w:ascii="Times" w:hAnsi="Times" w:cs="Times"/>
          <w:sz w:val="24"/>
          <w:sz-cs w:val="24"/>
        </w:rPr>
        <w:t xml:space="preserve">SITO:  WWW.COMUNE.TIVOLI.RM.IT – SEZIONE TRIBUTI  </w:t>
      </w:r>
    </w:p>
    <w:p>
      <w:pPr/>
      <w:r>
        <w:rPr>
          <w:rFonts w:ascii="Times" w:hAnsi="Times" w:cs="Times"/>
          <w:sz w:val="24"/>
          <w:sz-cs w:val="24"/>
        </w:rPr>
        <w:t xml:space="preserve">TELEFONO: 0774 453246</w:t>
      </w:r>
    </w:p>
    <w:p>
      <w:pPr/>
      <w:r>
        <w:rPr>
          <w:rFonts w:ascii="Times" w:hAnsi="Times" w:cs="Times"/>
          <w:sz w:val="24"/>
          <w:sz-cs w:val="24"/>
        </w:rPr>
        <w:t xml:space="preserve">PEC: info@pec.comune.tivoli.rm.it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Termine per la conclusione con l’adozione di un provvedimento espresso/atto autorizzativo ed ogni altro termine procedimentale rilevante</w:t>
      </w:r>
    </w:p>
    <w:p>
      <w:pPr/>
      <w:r>
        <w:rPr>
          <w:rFonts w:ascii="Times" w:hAnsi="Times" w:cs="Times"/>
          <w:sz w:val="24"/>
          <w:sz-cs w:val="24"/>
        </w:rPr>
        <w:t xml:space="preserve">Entro 90 giorni dalla richiesta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Procedimento con il quale il provvedimento può essere sostituito da una dichiarazione dell’interessato? (SI/NO)</w:t>
      </w:r>
    </w:p>
    <w:p>
      <w:pPr>
        <w:spacing w:before="100"/>
      </w:pPr>
      <w:r>
        <w:rPr>
          <w:rFonts w:ascii="Times" w:hAnsi="Times" w:cs="Times"/>
          <w:sz w:val="24"/>
          <w:sz-cs w:val="24"/>
        </w:rPr>
        <w:t xml:space="preserve">NO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Modalità per effettuazione pagamenti e costi</w:t>
      </w:r>
    </w:p>
    <w:p>
      <w:pPr/>
      <w:r>
        <w:rPr>
          <w:rFonts w:ascii="Times" w:hAnsi="Times" w:cs="Times"/>
          <w:sz w:val="24"/>
          <w:sz-cs w:val="24"/>
        </w:rPr>
        <w:t xml:space="preserve">Il Versamento dovrà essere effettuato mediante bollettino PagoPA precompilato.</w:t>
      </w:r>
    </w:p>
    <w:p>
      <w:pPr/>
      <w:r>
        <w:rPr>
          <w:rFonts w:ascii="Times" w:hAnsi="Times" w:cs="Times"/>
          <w:sz w:val="24"/>
          <w:sz-cs w:val="24"/>
        </w:rPr>
        <w:t xml:space="preserve">Il versamento relativo alla prima annualità deve essere eseguito al momento della consegna dell’ autorizzazione o della presentazione della dichiarazione, per le annualità successive il versamento del canone va effettuato entro il 31 Marzo di ogni anno.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Soggetto responsabile e/o soggetto che esercita il potere sostitutivo in caso di inerzia</w:t>
      </w:r>
    </w:p>
    <w:p>
      <w:pPr/>
      <w:r>
        <w:rPr>
          <w:rFonts w:ascii="Times" w:hAnsi="Times" w:cs="Times"/>
          <w:sz w:val="24"/>
          <w:sz-cs w:val="24"/>
        </w:rPr>
        <w:t xml:space="preserve"> P.O. Daniele Centani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Riferimenti normativi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Legge 27 dicembre 2019, n.160 art. 1 commi 816-836;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“Regolamento Comunale per la disciplina del canone patrimoniale di occupazione del suolo pubblico e di esposizione pubblicitaria” approvato con Delibera di Consiglio Comunale n.10 del 26 marzo 2021 e ss.mm.ii. .</w:t>
      </w:r>
    </w:p>
    <w:sectPr>
      <w:pgSz w:w="11900" w:h="16840"/>
      <w:pgMar w:top="1417" w:right="1134" w:bottom="1134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GuidoT</dc:creator>
</cp:coreProperties>
</file>

<file path=docProps/meta.xml><?xml version="1.0" encoding="utf-8"?>
<meta xmlns="http://schemas.apple.com/cocoa/2006/metadata">
  <generator>CocoaOOXMLWriter/2299.4</generator>
</meta>
</file>